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79" w:rsidRPr="00823D97" w:rsidRDefault="006C63FB">
      <w:pPr>
        <w:rPr>
          <w:rFonts w:ascii="標楷體" w:eastAsia="標楷體" w:hAnsi="標楷體"/>
          <w:sz w:val="28"/>
          <w:szCs w:val="28"/>
        </w:rPr>
      </w:pPr>
      <w:r>
        <w:rPr>
          <w:rFonts w:hint="eastAsia"/>
        </w:rPr>
        <w:t xml:space="preserve">  </w:t>
      </w:r>
      <w:r w:rsidR="00823D97">
        <w:rPr>
          <w:rFonts w:hint="eastAsia"/>
        </w:rPr>
        <w:t xml:space="preserve"> </w:t>
      </w:r>
      <w:r w:rsidR="00700617" w:rsidRPr="006C63FB">
        <w:rPr>
          <w:rFonts w:ascii="標楷體" w:eastAsia="標楷體" w:hAnsi="標楷體" w:hint="eastAsia"/>
          <w:sz w:val="28"/>
          <w:szCs w:val="28"/>
        </w:rPr>
        <w:t>TLPGA</w:t>
      </w:r>
      <w:r w:rsidRPr="006C63FB">
        <w:rPr>
          <w:rFonts w:ascii="標楷體" w:eastAsia="標楷體" w:hAnsi="標楷體" w:hint="eastAsia"/>
          <w:sz w:val="28"/>
          <w:szCs w:val="28"/>
        </w:rPr>
        <w:t xml:space="preserve"> 年度</w:t>
      </w:r>
      <w:r w:rsidR="00823D97">
        <w:rPr>
          <w:rFonts w:ascii="標楷體" w:eastAsia="標楷體" w:hAnsi="標楷體" w:hint="eastAsia"/>
          <w:sz w:val="28"/>
          <w:szCs w:val="28"/>
        </w:rPr>
        <w:t>獎金</w:t>
      </w:r>
      <w:r w:rsidRPr="006C63FB">
        <w:rPr>
          <w:rFonts w:ascii="標楷體" w:eastAsia="標楷體" w:hAnsi="標楷體" w:hint="eastAsia"/>
          <w:sz w:val="28"/>
          <w:szCs w:val="28"/>
        </w:rPr>
        <w:t>總排名首位可獲揚昇LPGA台灣</w:t>
      </w:r>
      <w:r>
        <w:rPr>
          <w:rFonts w:ascii="標楷體" w:eastAsia="標楷體" w:hAnsi="標楷體" w:hint="eastAsia"/>
          <w:sz w:val="28"/>
          <w:szCs w:val="28"/>
        </w:rPr>
        <w:t>錦標賽參賽資格</w:t>
      </w:r>
    </w:p>
    <w:p w:rsidR="00013B0A" w:rsidRDefault="006C63FB" w:rsidP="00ED1047">
      <w:pPr>
        <w:widowControl/>
        <w:spacing w:before="100" w:beforeAutospacing="1" w:after="100" w:afterAutospacing="1" w:line="432" w:lineRule="atLeast"/>
        <w:rPr>
          <w:rFonts w:asciiTheme="minorEastAsia" w:hAnsiTheme="minorEastAsia" w:cs="Arial"/>
          <w:color w:val="333333"/>
          <w:kern w:val="0"/>
          <w:szCs w:val="24"/>
        </w:rPr>
      </w:pPr>
      <w:r>
        <w:rPr>
          <w:rFonts w:hint="eastAsia"/>
        </w:rPr>
        <w:t xml:space="preserve"> </w:t>
      </w:r>
      <w:r w:rsidR="003A446D">
        <w:rPr>
          <w:rFonts w:hint="eastAsia"/>
        </w:rPr>
        <w:t xml:space="preserve"> </w:t>
      </w:r>
      <w:r>
        <w:rPr>
          <w:rFonts w:hint="eastAsia"/>
          <w:lang/>
        </w:rPr>
        <w:t>總獎金</w:t>
      </w:r>
      <w:r w:rsidR="00700617">
        <w:rPr>
          <w:rFonts w:hint="eastAsia"/>
          <w:lang/>
        </w:rPr>
        <w:t>高達</w:t>
      </w:r>
      <w:r w:rsidR="00700617">
        <w:rPr>
          <w:rFonts w:hint="eastAsia"/>
          <w:lang/>
        </w:rPr>
        <w:t>200</w:t>
      </w:r>
      <w:r w:rsidR="00700617">
        <w:rPr>
          <w:rFonts w:hint="eastAsia"/>
          <w:lang/>
        </w:rPr>
        <w:t>萬美元的</w:t>
      </w:r>
      <w:r w:rsidR="00700617">
        <w:rPr>
          <w:rFonts w:hint="eastAsia"/>
          <w:lang/>
        </w:rPr>
        <w:t>2013</w:t>
      </w:r>
      <w:r w:rsidR="00700617">
        <w:rPr>
          <w:rFonts w:hint="eastAsia"/>
          <w:lang/>
        </w:rPr>
        <w:t>揚昇</w:t>
      </w:r>
      <w:r w:rsidR="00700617">
        <w:rPr>
          <w:rFonts w:hint="eastAsia"/>
          <w:lang/>
        </w:rPr>
        <w:t>LPGA</w:t>
      </w:r>
      <w:r w:rsidR="00700617">
        <w:rPr>
          <w:rFonts w:hint="eastAsia"/>
          <w:lang/>
        </w:rPr>
        <w:t>台灣錦標賽，即將於</w:t>
      </w:r>
      <w:r w:rsidR="00700617">
        <w:rPr>
          <w:rFonts w:hint="eastAsia"/>
          <w:lang/>
        </w:rPr>
        <w:t>10</w:t>
      </w:r>
      <w:r w:rsidR="00700617">
        <w:rPr>
          <w:rFonts w:hint="eastAsia"/>
          <w:lang/>
        </w:rPr>
        <w:t>月</w:t>
      </w:r>
      <w:r w:rsidR="00700617">
        <w:rPr>
          <w:rFonts w:hint="eastAsia"/>
          <w:lang/>
        </w:rPr>
        <w:t>24</w:t>
      </w:r>
      <w:r w:rsidR="00700617">
        <w:rPr>
          <w:rFonts w:hint="eastAsia"/>
          <w:lang/>
        </w:rPr>
        <w:t>日至</w:t>
      </w:r>
      <w:r w:rsidR="00700617">
        <w:rPr>
          <w:rFonts w:hint="eastAsia"/>
          <w:lang/>
        </w:rPr>
        <w:t>10</w:t>
      </w:r>
      <w:r w:rsidR="00700617">
        <w:rPr>
          <w:rFonts w:hint="eastAsia"/>
          <w:lang/>
        </w:rPr>
        <w:t>月</w:t>
      </w:r>
      <w:r w:rsidR="00700617">
        <w:rPr>
          <w:rFonts w:hint="eastAsia"/>
          <w:lang/>
        </w:rPr>
        <w:t>27</w:t>
      </w:r>
      <w:r w:rsidR="00700617">
        <w:rPr>
          <w:rFonts w:hint="eastAsia"/>
          <w:lang/>
        </w:rPr>
        <w:t>日在</w:t>
      </w:r>
      <w:r w:rsidR="00700617">
        <w:rPr>
          <w:rFonts w:hint="eastAsia"/>
        </w:rPr>
        <w:t>楊梅</w:t>
      </w:r>
      <w:r w:rsidR="00700617">
        <w:rPr>
          <w:rFonts w:hint="eastAsia"/>
          <w:lang/>
        </w:rPr>
        <w:t>揚昇高爾夫俱樂部點燃戰火，熱力開打！</w:t>
      </w:r>
      <w:r w:rsidR="00013B0A">
        <w:rPr>
          <w:rFonts w:hint="eastAsia"/>
          <w:lang/>
        </w:rPr>
        <w:t>主辦單位發放的十席外卡名</w:t>
      </w:r>
      <w:r w:rsidR="003A446D">
        <w:rPr>
          <w:rFonts w:hint="eastAsia"/>
          <w:lang/>
        </w:rPr>
        <w:t>額其中兩項</w:t>
      </w:r>
      <w:r w:rsidR="00013B0A">
        <w:rPr>
          <w:rFonts w:hint="eastAsia"/>
          <w:lang/>
        </w:rPr>
        <w:t>「「</w:t>
      </w:r>
      <w:r w:rsidR="003A446D" w:rsidRPr="00F07679">
        <w:rPr>
          <w:rFonts w:asciiTheme="minorEastAsia" w:hAnsiTheme="minorEastAsia" w:cs="Arial"/>
          <w:color w:val="333333"/>
          <w:kern w:val="0"/>
          <w:szCs w:val="24"/>
        </w:rPr>
        <w:t>2013揚昇LPGA</w:t>
      </w:r>
      <w:r w:rsidR="003A446D">
        <w:rPr>
          <w:rFonts w:asciiTheme="minorEastAsia" w:hAnsiTheme="minorEastAsia" w:cs="Arial"/>
          <w:color w:val="333333"/>
          <w:kern w:val="0"/>
          <w:szCs w:val="24"/>
        </w:rPr>
        <w:t>資格賽前三名（只限國內職業選手報名參加）」及</w:t>
      </w:r>
      <w:r w:rsidR="003A446D">
        <w:rPr>
          <w:rFonts w:asciiTheme="minorEastAsia" w:hAnsiTheme="minorEastAsia" w:cs="Arial" w:hint="eastAsia"/>
          <w:color w:val="333333"/>
          <w:kern w:val="0"/>
          <w:szCs w:val="24"/>
        </w:rPr>
        <w:t>「</w:t>
      </w:r>
      <w:r w:rsidR="00013B0A" w:rsidRPr="00F07679">
        <w:rPr>
          <w:rFonts w:asciiTheme="minorEastAsia" w:hAnsiTheme="minorEastAsia" w:cs="Arial"/>
          <w:color w:val="333333"/>
          <w:kern w:val="0"/>
          <w:szCs w:val="24"/>
        </w:rPr>
        <w:t>TLPGA推薦職業選手一名</w:t>
      </w:r>
      <w:r w:rsidR="00013B0A" w:rsidRPr="003A446D">
        <w:rPr>
          <w:rFonts w:asciiTheme="minorEastAsia" w:hAnsiTheme="minorEastAsia" w:cs="Arial"/>
          <w:color w:val="333333"/>
          <w:kern w:val="0"/>
          <w:szCs w:val="24"/>
        </w:rPr>
        <w:t>」，</w:t>
      </w:r>
      <w:r w:rsidR="00B412F2">
        <w:rPr>
          <w:rFonts w:asciiTheme="minorEastAsia" w:hAnsiTheme="minorEastAsia" w:cs="Arial" w:hint="eastAsia"/>
          <w:color w:val="333333"/>
          <w:kern w:val="0"/>
          <w:szCs w:val="24"/>
        </w:rPr>
        <w:t>基於</w:t>
      </w:r>
      <w:r w:rsidR="003A446D">
        <w:rPr>
          <w:rFonts w:asciiTheme="minorEastAsia" w:hAnsiTheme="minorEastAsia" w:cs="Arial" w:hint="eastAsia"/>
          <w:color w:val="333333"/>
          <w:kern w:val="0"/>
          <w:szCs w:val="24"/>
        </w:rPr>
        <w:t>中華高協與揚昇集團的美意，TLPGA</w:t>
      </w:r>
      <w:r w:rsidR="003A446D" w:rsidRPr="003A446D">
        <w:rPr>
          <w:rFonts w:asciiTheme="minorEastAsia" w:hAnsiTheme="minorEastAsia" w:cs="Arial"/>
          <w:color w:val="333333"/>
          <w:kern w:val="0"/>
          <w:szCs w:val="24"/>
        </w:rPr>
        <w:t>宣布</w:t>
      </w:r>
      <w:r w:rsidR="003A446D">
        <w:rPr>
          <w:rFonts w:asciiTheme="minorEastAsia" w:hAnsiTheme="minorEastAsia" w:cs="Arial"/>
          <w:color w:val="333333"/>
          <w:kern w:val="0"/>
          <w:szCs w:val="24"/>
        </w:rPr>
        <w:t>，</w:t>
      </w:r>
      <w:r w:rsidR="00823D97">
        <w:rPr>
          <w:rFonts w:asciiTheme="minorEastAsia" w:hAnsiTheme="minorEastAsia" w:cs="Arial"/>
          <w:color w:val="333333"/>
          <w:kern w:val="0"/>
          <w:szCs w:val="24"/>
        </w:rPr>
        <w:t>九月的</w:t>
      </w:r>
      <w:r w:rsidR="003A446D">
        <w:rPr>
          <w:rFonts w:asciiTheme="minorEastAsia" w:hAnsiTheme="minorEastAsia" w:cs="Arial"/>
          <w:color w:val="333333"/>
          <w:kern w:val="0"/>
          <w:szCs w:val="24"/>
        </w:rPr>
        <w:t>中</w:t>
      </w:r>
      <w:r w:rsidR="004B7D1B">
        <w:rPr>
          <w:rFonts w:asciiTheme="minorEastAsia" w:hAnsiTheme="minorEastAsia" w:cs="Arial"/>
          <w:color w:val="333333"/>
          <w:kern w:val="0"/>
          <w:szCs w:val="24"/>
        </w:rPr>
        <w:t>國</w:t>
      </w:r>
      <w:r w:rsidR="003A446D">
        <w:rPr>
          <w:rFonts w:asciiTheme="minorEastAsia" w:hAnsiTheme="minorEastAsia" w:cs="Arial"/>
          <w:color w:val="333333"/>
          <w:kern w:val="0"/>
          <w:szCs w:val="24"/>
        </w:rPr>
        <w:t>信</w:t>
      </w:r>
      <w:r w:rsidR="004B7D1B">
        <w:rPr>
          <w:rFonts w:asciiTheme="minorEastAsia" w:hAnsiTheme="minorEastAsia" w:cs="Arial" w:hint="eastAsia"/>
          <w:color w:val="333333"/>
          <w:kern w:val="0"/>
          <w:szCs w:val="24"/>
        </w:rPr>
        <w:t>託</w:t>
      </w:r>
      <w:r w:rsidR="003A446D">
        <w:rPr>
          <w:rFonts w:asciiTheme="minorEastAsia" w:hAnsiTheme="minorEastAsia" w:cs="Arial"/>
          <w:color w:val="333333"/>
          <w:kern w:val="0"/>
          <w:szCs w:val="24"/>
        </w:rPr>
        <w:t>女子公開賽</w:t>
      </w:r>
      <w:r w:rsidR="00823D97">
        <w:rPr>
          <w:rFonts w:asciiTheme="minorEastAsia" w:hAnsiTheme="minorEastAsia" w:cs="Arial"/>
          <w:color w:val="333333"/>
          <w:kern w:val="0"/>
          <w:szCs w:val="24"/>
        </w:rPr>
        <w:t>前三名的台灣籍選手</w:t>
      </w:r>
      <w:r w:rsidR="00823D97">
        <w:rPr>
          <w:rFonts w:asciiTheme="minorEastAsia" w:hAnsiTheme="minorEastAsia" w:cs="Arial" w:hint="eastAsia"/>
          <w:color w:val="333333"/>
          <w:kern w:val="0"/>
          <w:szCs w:val="24"/>
        </w:rPr>
        <w:t>，不論職業或業餘選手，均可取得揚昇LPGA台灣錦標賽外卡資格；另外，開放給TLPGA的外卡名額，決定本年度TLPGA獎金排名首位的台灣籍選手（獎金排名計算至富邦女子公開賽為止）可獲得TLPGA推荐的一個外卡名額。</w:t>
      </w:r>
    </w:p>
    <w:p w:rsidR="00ED1047" w:rsidRDefault="00ED1047" w:rsidP="00ED1047">
      <w:pPr>
        <w:widowControl/>
        <w:spacing w:before="100" w:beforeAutospacing="1" w:after="100" w:afterAutospacing="1" w:line="432" w:lineRule="atLeast"/>
        <w:rPr>
          <w:rFonts w:asciiTheme="minorEastAsia" w:hAnsiTheme="minorEastAsia" w:cs="Arial"/>
          <w:color w:val="333333"/>
          <w:kern w:val="0"/>
          <w:szCs w:val="24"/>
        </w:rPr>
      </w:pPr>
      <w:r>
        <w:rPr>
          <w:rFonts w:asciiTheme="minorEastAsia" w:hAnsiTheme="minorEastAsia" w:cs="Arial" w:hint="eastAsia"/>
          <w:color w:val="333333"/>
          <w:kern w:val="0"/>
          <w:szCs w:val="24"/>
        </w:rPr>
        <w:t xml:space="preserve">  這兩個外卡名額資格的決定，是中華高協與揚昇集團基於與TLPGA共同為爭取申請進入世界積分組織</w:t>
      </w:r>
      <w:r w:rsidR="00B412F2">
        <w:rPr>
          <w:rFonts w:asciiTheme="minorEastAsia" w:hAnsiTheme="minorEastAsia" w:cs="Arial" w:hint="eastAsia"/>
          <w:color w:val="333333"/>
          <w:kern w:val="0"/>
          <w:szCs w:val="24"/>
        </w:rPr>
        <w:t>以及讓國內球員有更多機會可以取得世界積分</w:t>
      </w:r>
      <w:r>
        <w:rPr>
          <w:rFonts w:asciiTheme="minorEastAsia" w:hAnsiTheme="minorEastAsia" w:cs="Arial" w:hint="eastAsia"/>
          <w:color w:val="333333"/>
          <w:kern w:val="0"/>
          <w:szCs w:val="24"/>
        </w:rPr>
        <w:t>而作的</w:t>
      </w:r>
      <w:r w:rsidR="00B412F2">
        <w:rPr>
          <w:rFonts w:asciiTheme="minorEastAsia" w:hAnsiTheme="minorEastAsia" w:cs="Arial" w:hint="eastAsia"/>
          <w:color w:val="333333"/>
          <w:kern w:val="0"/>
          <w:szCs w:val="24"/>
        </w:rPr>
        <w:t>決議與</w:t>
      </w:r>
      <w:r>
        <w:rPr>
          <w:rFonts w:asciiTheme="minorEastAsia" w:hAnsiTheme="minorEastAsia" w:cs="Arial" w:hint="eastAsia"/>
          <w:color w:val="333333"/>
          <w:kern w:val="0"/>
          <w:szCs w:val="24"/>
        </w:rPr>
        <w:t>努力，期能給予</w:t>
      </w:r>
      <w:r w:rsidR="00B412F2">
        <w:rPr>
          <w:rFonts w:asciiTheme="minorEastAsia" w:hAnsiTheme="minorEastAsia" w:cs="Arial" w:hint="eastAsia"/>
          <w:color w:val="333333"/>
          <w:kern w:val="0"/>
          <w:szCs w:val="24"/>
        </w:rPr>
        <w:t>國內球員更多的世界舞台揮灑空間。</w:t>
      </w:r>
    </w:p>
    <w:p w:rsidR="00B412F2" w:rsidRPr="00ED1047" w:rsidRDefault="00B412F2" w:rsidP="00ED1047">
      <w:pPr>
        <w:widowControl/>
        <w:spacing w:before="100" w:beforeAutospacing="1" w:after="100" w:afterAutospacing="1" w:line="432" w:lineRule="atLeast"/>
        <w:rPr>
          <w:rFonts w:asciiTheme="minorEastAsia" w:hAnsiTheme="minorEastAsia" w:cs="Arial"/>
          <w:color w:val="333333"/>
          <w:kern w:val="0"/>
          <w:szCs w:val="24"/>
        </w:rPr>
      </w:pPr>
      <w:r>
        <w:rPr>
          <w:rFonts w:asciiTheme="minorEastAsia" w:hAnsiTheme="minorEastAsia" w:cs="Arial" w:hint="eastAsia"/>
          <w:color w:val="333333"/>
          <w:kern w:val="0"/>
          <w:szCs w:val="24"/>
        </w:rPr>
        <w:t xml:space="preserve">  也由於這項決定，將使得九月份的兩項女子公開賽中</w:t>
      </w:r>
      <w:r w:rsidR="004B7D1B">
        <w:rPr>
          <w:rFonts w:asciiTheme="minorEastAsia" w:hAnsiTheme="minorEastAsia" w:cs="Arial" w:hint="eastAsia"/>
          <w:color w:val="333333"/>
          <w:kern w:val="0"/>
          <w:szCs w:val="24"/>
        </w:rPr>
        <w:t>國</w:t>
      </w:r>
      <w:r>
        <w:rPr>
          <w:rFonts w:asciiTheme="minorEastAsia" w:hAnsiTheme="minorEastAsia" w:cs="Arial" w:hint="eastAsia"/>
          <w:color w:val="333333"/>
          <w:kern w:val="0"/>
          <w:szCs w:val="24"/>
        </w:rPr>
        <w:t>信</w:t>
      </w:r>
      <w:r w:rsidR="004B7D1B">
        <w:rPr>
          <w:rFonts w:asciiTheme="minorEastAsia" w:hAnsiTheme="minorEastAsia" w:cs="Arial" w:hint="eastAsia"/>
          <w:color w:val="333333"/>
          <w:kern w:val="0"/>
          <w:szCs w:val="24"/>
        </w:rPr>
        <w:t>託女子賽</w:t>
      </w:r>
      <w:r>
        <w:rPr>
          <w:rFonts w:asciiTheme="minorEastAsia" w:hAnsiTheme="minorEastAsia" w:cs="Arial" w:hint="eastAsia"/>
          <w:color w:val="333333"/>
          <w:kern w:val="0"/>
          <w:szCs w:val="24"/>
        </w:rPr>
        <w:t>與富邦女子賽，更增加其可看性與競爭性，國內職業女將們一定全力以赴在此兩項比賽中爭取冠軍榮耀與外卡資格。</w:t>
      </w:r>
    </w:p>
    <w:p w:rsidR="006C63FB" w:rsidRPr="00823D97" w:rsidRDefault="00700617" w:rsidP="003A446D">
      <w:pPr>
        <w:ind w:firstLineChars="100" w:firstLine="240"/>
        <w:rPr>
          <w:rFonts w:asciiTheme="minorEastAsia" w:hAnsiTheme="minorEastAsia"/>
        </w:rPr>
      </w:pPr>
      <w:r w:rsidRPr="00823D97">
        <w:rPr>
          <w:rFonts w:asciiTheme="minorEastAsia" w:hAnsiTheme="minorEastAsia" w:hint="eastAsia"/>
          <w:lang/>
        </w:rPr>
        <w:t>這場備受全世界高球界矚目的比賽，是由美國女子職業高爾夫協會(LPGA)及中華民國高爾夫協會共同舉辦，</w:t>
      </w:r>
      <w:r w:rsidR="00F07679" w:rsidRPr="00823D97">
        <w:rPr>
          <w:rFonts w:asciiTheme="minorEastAsia" w:hAnsiTheme="minorEastAsia" w:cs="Arial"/>
          <w:color w:val="333333"/>
          <w:szCs w:val="24"/>
        </w:rPr>
        <w:t>揚昇集團掛名贊助，</w:t>
      </w:r>
      <w:r w:rsidR="002C4F54">
        <w:rPr>
          <w:rFonts w:asciiTheme="minorEastAsia" w:hAnsiTheme="minorEastAsia" w:hint="eastAsia"/>
          <w:lang/>
        </w:rPr>
        <w:t>堪稱全球女子高球好手不容錯過的一場重要比賽，屆時</w:t>
      </w:r>
      <w:r w:rsidR="002C4F54">
        <w:rPr>
          <w:rFonts w:asciiTheme="minorEastAsia" w:hAnsiTheme="minorEastAsia" w:hint="eastAsia"/>
        </w:rPr>
        <w:t>LPGA</w:t>
      </w:r>
      <w:r w:rsidRPr="00823D97">
        <w:rPr>
          <w:rFonts w:asciiTheme="minorEastAsia" w:hAnsiTheme="minorEastAsia" w:hint="eastAsia"/>
          <w:lang/>
        </w:rPr>
        <w:t>巡迴賽獎金排行榜前68名的世界女子高球選手們將一同來台競技，與曾榮登世界球后的台灣名將曾雅妮同場角逐台灣巡迴賽的冠軍寶座！</w:t>
      </w:r>
    </w:p>
    <w:p w:rsidR="00F07679" w:rsidRPr="00F07679" w:rsidRDefault="00F07679" w:rsidP="00F07679">
      <w:pPr>
        <w:widowControl/>
        <w:spacing w:before="100" w:beforeAutospacing="1" w:after="100" w:afterAutospacing="1" w:line="432" w:lineRule="atLeast"/>
        <w:ind w:firstLine="480"/>
        <w:rPr>
          <w:rFonts w:asciiTheme="minorEastAsia" w:hAnsiTheme="minorEastAsia" w:cs="Arial"/>
          <w:color w:val="333333"/>
          <w:kern w:val="0"/>
          <w:szCs w:val="24"/>
        </w:rPr>
      </w:pPr>
      <w:r w:rsidRPr="00823D97">
        <w:rPr>
          <w:rFonts w:asciiTheme="minorEastAsia" w:hAnsiTheme="minorEastAsia" w:cs="Arial"/>
          <w:color w:val="333333"/>
          <w:kern w:val="0"/>
          <w:szCs w:val="24"/>
        </w:rPr>
        <w:t>主辦單位</w:t>
      </w:r>
      <w:r w:rsidR="00823D97">
        <w:rPr>
          <w:rFonts w:asciiTheme="minorEastAsia" w:hAnsiTheme="minorEastAsia" w:cs="Arial"/>
          <w:color w:val="333333"/>
          <w:kern w:val="0"/>
          <w:szCs w:val="24"/>
        </w:rPr>
        <w:t>曾於七月十一日</w:t>
      </w:r>
      <w:r w:rsidRPr="00823D97">
        <w:rPr>
          <w:rFonts w:asciiTheme="minorEastAsia" w:hAnsiTheme="minorEastAsia" w:cs="Arial"/>
          <w:color w:val="333333"/>
          <w:kern w:val="0"/>
          <w:szCs w:val="24"/>
        </w:rPr>
        <w:t>召</w:t>
      </w:r>
      <w:r>
        <w:rPr>
          <w:rFonts w:asciiTheme="minorEastAsia" w:hAnsiTheme="minorEastAsia" w:cs="Arial"/>
          <w:color w:val="333333"/>
          <w:kern w:val="0"/>
          <w:szCs w:val="24"/>
        </w:rPr>
        <w:t>開記者會，會中</w:t>
      </w:r>
      <w:r w:rsidRPr="00F07679">
        <w:rPr>
          <w:rFonts w:asciiTheme="minorEastAsia" w:hAnsiTheme="minorEastAsia" w:cs="Arial"/>
          <w:color w:val="333333"/>
          <w:kern w:val="0"/>
          <w:szCs w:val="24"/>
        </w:rPr>
        <w:t>主辦單位特別</w:t>
      </w:r>
      <w:r>
        <w:rPr>
          <w:rFonts w:asciiTheme="minorEastAsia" w:hAnsiTheme="minorEastAsia" w:cs="Arial"/>
          <w:color w:val="333333"/>
          <w:kern w:val="0"/>
          <w:szCs w:val="24"/>
        </w:rPr>
        <w:t>宣布</w:t>
      </w:r>
      <w:r>
        <w:rPr>
          <w:rFonts w:asciiTheme="minorEastAsia" w:hAnsiTheme="minorEastAsia" w:cs="Arial" w:hint="eastAsia"/>
          <w:color w:val="333333"/>
          <w:kern w:val="0"/>
          <w:szCs w:val="24"/>
        </w:rPr>
        <w:t>，</w:t>
      </w:r>
      <w:r w:rsidRPr="00F07679">
        <w:rPr>
          <w:rFonts w:asciiTheme="minorEastAsia" w:hAnsiTheme="minorEastAsia" w:cs="Arial"/>
          <w:color w:val="333333"/>
          <w:kern w:val="0"/>
          <w:szCs w:val="24"/>
        </w:rPr>
        <w:t>將外卡發放標準制度化，十張外卡發放資格如下，其中兩席名單已經出爐。</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t>2013渣打全國業餘高爾夫夏季排名賽女子總冠軍：陳宇茹</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t>2013渣打全國業餘高爾夫秋季排名賽女子總冠軍（若夏季賽與秋季賽總冠軍選手為同一人，不遞補，餘額由中華高協決定）</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t>2013泰后盃個人冠軍：泰國業餘選手Supamas Sangchan（蘇帕瑪．莎詹）</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t>2013揚昇LPGA資格賽第一名（只限國內職業選手報名參加）</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t>2013揚昇LPGA資格賽第二名（只限國內職業選手報名參加）</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lastRenderedPageBreak/>
        <w:t>2013揚昇LPGA資格賽第三名（只限國內職業選手報名參加）</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t>日本高協推薦業餘選手一名</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t>TLPGA推薦職業選手一名</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t>揚昇球場推薦一名</w:t>
      </w:r>
    </w:p>
    <w:p w:rsidR="00F07679" w:rsidRPr="00F07679" w:rsidRDefault="00F07679" w:rsidP="00F07679">
      <w:pPr>
        <w:widowControl/>
        <w:numPr>
          <w:ilvl w:val="0"/>
          <w:numId w:val="1"/>
        </w:numPr>
        <w:spacing w:before="100" w:beforeAutospacing="1" w:after="100" w:afterAutospacing="1" w:line="432" w:lineRule="atLeast"/>
        <w:rPr>
          <w:rFonts w:asciiTheme="minorEastAsia" w:hAnsiTheme="minorEastAsia" w:cs="Arial"/>
          <w:color w:val="333333"/>
          <w:kern w:val="0"/>
          <w:szCs w:val="24"/>
        </w:rPr>
      </w:pPr>
      <w:r w:rsidRPr="00F07679">
        <w:rPr>
          <w:rFonts w:asciiTheme="minorEastAsia" w:hAnsiTheme="minorEastAsia" w:cs="Arial"/>
          <w:color w:val="333333"/>
          <w:kern w:val="0"/>
          <w:szCs w:val="24"/>
        </w:rPr>
        <w:t>中華高協推薦一名</w:t>
      </w:r>
    </w:p>
    <w:p w:rsidR="00F07679" w:rsidRDefault="00F07679"/>
    <w:sectPr w:rsidR="00F07679" w:rsidSect="00475C6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939" w:rsidRDefault="005F7939" w:rsidP="0014448E">
      <w:r>
        <w:separator/>
      </w:r>
    </w:p>
  </w:endnote>
  <w:endnote w:type="continuationSeparator" w:id="0">
    <w:p w:rsidR="005F7939" w:rsidRDefault="005F7939" w:rsidP="00144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939" w:rsidRDefault="005F7939" w:rsidP="0014448E">
      <w:r>
        <w:separator/>
      </w:r>
    </w:p>
  </w:footnote>
  <w:footnote w:type="continuationSeparator" w:id="0">
    <w:p w:rsidR="005F7939" w:rsidRDefault="005F7939" w:rsidP="00144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31243"/>
    <w:multiLevelType w:val="multilevel"/>
    <w:tmpl w:val="8CBE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0617"/>
    <w:rsid w:val="00013B0A"/>
    <w:rsid w:val="00074B2E"/>
    <w:rsid w:val="000D7A0B"/>
    <w:rsid w:val="0014448E"/>
    <w:rsid w:val="002C4F54"/>
    <w:rsid w:val="003A446D"/>
    <w:rsid w:val="00475C6E"/>
    <w:rsid w:val="004B7D1B"/>
    <w:rsid w:val="005F7939"/>
    <w:rsid w:val="006C63FB"/>
    <w:rsid w:val="00700617"/>
    <w:rsid w:val="00823D97"/>
    <w:rsid w:val="00B412F2"/>
    <w:rsid w:val="00E73327"/>
    <w:rsid w:val="00ED1047"/>
    <w:rsid w:val="00F076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7A0B"/>
    <w:rPr>
      <w:color w:val="0000FF" w:themeColor="hyperlink"/>
      <w:u w:val="single"/>
    </w:rPr>
  </w:style>
  <w:style w:type="paragraph" w:styleId="a4">
    <w:name w:val="header"/>
    <w:basedOn w:val="a"/>
    <w:link w:val="a5"/>
    <w:uiPriority w:val="99"/>
    <w:semiHidden/>
    <w:unhideWhenUsed/>
    <w:rsid w:val="0014448E"/>
    <w:pPr>
      <w:tabs>
        <w:tab w:val="center" w:pos="4153"/>
        <w:tab w:val="right" w:pos="8306"/>
      </w:tabs>
      <w:snapToGrid w:val="0"/>
    </w:pPr>
    <w:rPr>
      <w:sz w:val="20"/>
      <w:szCs w:val="20"/>
    </w:rPr>
  </w:style>
  <w:style w:type="character" w:customStyle="1" w:styleId="a5">
    <w:name w:val="頁首 字元"/>
    <w:basedOn w:val="a0"/>
    <w:link w:val="a4"/>
    <w:uiPriority w:val="99"/>
    <w:semiHidden/>
    <w:rsid w:val="0014448E"/>
    <w:rPr>
      <w:sz w:val="20"/>
      <w:szCs w:val="20"/>
    </w:rPr>
  </w:style>
  <w:style w:type="paragraph" w:styleId="a6">
    <w:name w:val="footer"/>
    <w:basedOn w:val="a"/>
    <w:link w:val="a7"/>
    <w:uiPriority w:val="99"/>
    <w:semiHidden/>
    <w:unhideWhenUsed/>
    <w:rsid w:val="0014448E"/>
    <w:pPr>
      <w:tabs>
        <w:tab w:val="center" w:pos="4153"/>
        <w:tab w:val="right" w:pos="8306"/>
      </w:tabs>
      <w:snapToGrid w:val="0"/>
    </w:pPr>
    <w:rPr>
      <w:sz w:val="20"/>
      <w:szCs w:val="20"/>
    </w:rPr>
  </w:style>
  <w:style w:type="character" w:customStyle="1" w:styleId="a7">
    <w:name w:val="頁尾 字元"/>
    <w:basedOn w:val="a0"/>
    <w:link w:val="a6"/>
    <w:uiPriority w:val="99"/>
    <w:semiHidden/>
    <w:rsid w:val="0014448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7A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wpy80022</dc:creator>
  <cp:lastModifiedBy>Admin</cp:lastModifiedBy>
  <cp:revision>3</cp:revision>
  <dcterms:created xsi:type="dcterms:W3CDTF">2013-08-14T09:27:00Z</dcterms:created>
  <dcterms:modified xsi:type="dcterms:W3CDTF">2013-08-16T03:12:00Z</dcterms:modified>
</cp:coreProperties>
</file>